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8DF2" w14:textId="77777777" w:rsidR="000F25F0" w:rsidRDefault="000F25F0" w:rsidP="000F25F0">
      <w:pPr>
        <w:jc w:val="center"/>
        <w:rPr>
          <w:b/>
          <w:sz w:val="56"/>
          <w:szCs w:val="56"/>
        </w:rPr>
      </w:pPr>
      <w:bookmarkStart w:id="0" w:name="_Hlk156891683"/>
    </w:p>
    <w:p w14:paraId="0AED38EF" w14:textId="77777777" w:rsidR="00B306F0" w:rsidRDefault="00B306F0" w:rsidP="000F25F0">
      <w:pPr>
        <w:jc w:val="center"/>
        <w:rPr>
          <w:b/>
          <w:sz w:val="56"/>
          <w:szCs w:val="56"/>
        </w:rPr>
      </w:pPr>
    </w:p>
    <w:p w14:paraId="49ADEF42" w14:textId="77777777" w:rsidR="00086861" w:rsidRDefault="0072463E" w:rsidP="000F25F0">
      <w:pPr>
        <w:jc w:val="center"/>
        <w:rPr>
          <w:b/>
          <w:sz w:val="56"/>
          <w:szCs w:val="56"/>
        </w:rPr>
      </w:pPr>
      <w:bookmarkStart w:id="1" w:name="_Hlk156891673"/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373F276C" w:rsidR="000F25F0" w:rsidRPr="00275485" w:rsidRDefault="006F7433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r w:rsidR="009A54CE">
        <w:rPr>
          <w:b/>
          <w:sz w:val="56"/>
          <w:szCs w:val="56"/>
        </w:rPr>
        <w:t>A</w:t>
      </w:r>
      <w:r w:rsidR="000F64C6">
        <w:rPr>
          <w:b/>
          <w:sz w:val="56"/>
          <w:szCs w:val="56"/>
        </w:rPr>
        <w:t xml:space="preserve"> B</w:t>
      </w:r>
      <w:r w:rsidR="009A54CE">
        <w:rPr>
          <w:b/>
          <w:sz w:val="56"/>
          <w:szCs w:val="56"/>
        </w:rPr>
        <w:t>alanced</w:t>
      </w:r>
      <w:r w:rsidR="000F64C6">
        <w:rPr>
          <w:b/>
          <w:sz w:val="56"/>
          <w:szCs w:val="56"/>
        </w:rPr>
        <w:t xml:space="preserve"> S</w:t>
      </w:r>
      <w:r w:rsidR="009A54CE">
        <w:rPr>
          <w:b/>
          <w:sz w:val="56"/>
          <w:szCs w:val="56"/>
        </w:rPr>
        <w:t>olution</w:t>
      </w:r>
      <w:r w:rsidR="00C6020E">
        <w:rPr>
          <w:b/>
          <w:sz w:val="56"/>
          <w:szCs w:val="56"/>
        </w:rPr>
        <w:t>’</w:t>
      </w:r>
    </w:p>
    <w:p w14:paraId="0C90F468" w14:textId="77777777" w:rsidR="000F25F0" w:rsidRDefault="000F25F0" w:rsidP="000F25F0">
      <w:pPr>
        <w:jc w:val="center"/>
        <w:rPr>
          <w:sz w:val="36"/>
          <w:szCs w:val="36"/>
        </w:rPr>
      </w:pPr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1FE8D3C5" w14:textId="77777777" w:rsidR="00C6020E" w:rsidRDefault="00C6020E" w:rsidP="000F25F0">
      <w:pPr>
        <w:jc w:val="center"/>
        <w:rPr>
          <w:sz w:val="52"/>
          <w:szCs w:val="52"/>
        </w:rPr>
      </w:pPr>
    </w:p>
    <w:p w14:paraId="1D24EF86" w14:textId="77777777" w:rsidR="00C6020E" w:rsidRDefault="00C6020E" w:rsidP="000F25F0">
      <w:pPr>
        <w:jc w:val="center"/>
        <w:rPr>
          <w:sz w:val="52"/>
          <w:szCs w:val="52"/>
        </w:rPr>
      </w:pPr>
    </w:p>
    <w:p w14:paraId="0AB4A4EE" w14:textId="1827424B" w:rsidR="00C6020E" w:rsidRDefault="00A57EBD" w:rsidP="00C6020E">
      <w:pPr>
        <w:jc w:val="center"/>
      </w:pPr>
      <w:hyperlink r:id="rId8" w:history="1">
        <w:r w:rsidRPr="002E04C9">
          <w:rPr>
            <w:rStyle w:val="Hyperlink"/>
          </w:rPr>
          <w:t>https://ncepod.org.uk/2025bs.html</w:t>
        </w:r>
      </w:hyperlink>
    </w:p>
    <w:p w14:paraId="4C62F097" w14:textId="77777777" w:rsidR="00C6020E" w:rsidRDefault="00C6020E" w:rsidP="000F25F0">
      <w:pPr>
        <w:jc w:val="center"/>
        <w:rPr>
          <w:sz w:val="52"/>
          <w:szCs w:val="52"/>
        </w:rPr>
      </w:pPr>
    </w:p>
    <w:p w14:paraId="7E266D24" w14:textId="23360686" w:rsidR="00922F64" w:rsidRDefault="00922F64" w:rsidP="000F25F0">
      <w:pPr>
        <w:jc w:val="center"/>
        <w:rPr>
          <w:sz w:val="52"/>
          <w:szCs w:val="52"/>
        </w:rPr>
      </w:pPr>
    </w:p>
    <w:bookmarkEnd w:id="1"/>
    <w:bookmarkEnd w:id="0"/>
    <w:p w14:paraId="3386B40C" w14:textId="77777777" w:rsidR="000F25F0" w:rsidRPr="000F25F0" w:rsidRDefault="000F25F0" w:rsidP="000F25F0">
      <w:pPr>
        <w:tabs>
          <w:tab w:val="center" w:pos="6979"/>
        </w:tabs>
        <w:sectPr w:rsidR="000F25F0" w:rsidRPr="000F25F0" w:rsidSect="00DB6D7D">
          <w:headerReference w:type="default" r:id="rId9"/>
          <w:footerReference w:type="default" r:id="rId10"/>
          <w:pgSz w:w="11906" w:h="16838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4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4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DB6D7D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2C3854FC" w14:textId="2379F3D4" w:rsidR="007F1366" w:rsidRDefault="007F1366" w:rsidP="00914DA6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  <w:r w:rsidRPr="0030183A">
        <w:rPr>
          <w:sz w:val="28"/>
          <w:szCs w:val="28"/>
        </w:rPr>
        <w:lastRenderedPageBreak/>
        <w:t>E</w:t>
      </w:r>
      <w:r w:rsidRPr="00861B6F">
        <w:rPr>
          <w:sz w:val="28"/>
          <w:szCs w:val="28"/>
        </w:rPr>
        <w:t>xample</w:t>
      </w:r>
      <w:r>
        <w:rPr>
          <w:sz w:val="28"/>
          <w:szCs w:val="28"/>
        </w:rPr>
        <w:t xml:space="preserve">: </w:t>
      </w:r>
      <w:r w:rsidR="003F506A">
        <w:rPr>
          <w:sz w:val="28"/>
          <w:szCs w:val="28"/>
        </w:rPr>
        <w:t>Abnormal blood sodium levels</w:t>
      </w:r>
      <w:r w:rsidR="00FD3220">
        <w:rPr>
          <w:sz w:val="28"/>
          <w:szCs w:val="28"/>
        </w:rPr>
        <w:t xml:space="preserve"> </w:t>
      </w:r>
      <w:r w:rsidR="00FD3220" w:rsidRPr="00FB34BC">
        <w:rPr>
          <w:sz w:val="28"/>
          <w:szCs w:val="28"/>
        </w:rPr>
        <w:t>–</w:t>
      </w:r>
      <w:r w:rsidR="00FD322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524"/>
        <w:gridCol w:w="3521"/>
        <w:gridCol w:w="3520"/>
        <w:gridCol w:w="3521"/>
      </w:tblGrid>
      <w:tr w:rsidR="00914DA6" w14:paraId="6BFEAF05" w14:textId="77777777" w:rsidTr="00694384">
        <w:trPr>
          <w:trHeight w:val="432"/>
        </w:trPr>
        <w:tc>
          <w:tcPr>
            <w:tcW w:w="3524" w:type="dxa"/>
            <w:shd w:val="clear" w:color="auto" w:fill="0070C0"/>
          </w:tcPr>
          <w:p w14:paraId="4AE2B4EE" w14:textId="05954828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521" w:type="dxa"/>
            <w:shd w:val="clear" w:color="auto" w:fill="0070C0"/>
          </w:tcPr>
          <w:p w14:paraId="7643EEF7" w14:textId="4AFDE758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520" w:type="dxa"/>
            <w:shd w:val="clear" w:color="auto" w:fill="0070C0"/>
          </w:tcPr>
          <w:p w14:paraId="27337823" w14:textId="09A0F962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521" w:type="dxa"/>
            <w:shd w:val="clear" w:color="auto" w:fill="0070C0"/>
          </w:tcPr>
          <w:p w14:paraId="7C949AAC" w14:textId="7F8BD2FB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C71F65" w14:paraId="347477F4" w14:textId="77777777" w:rsidTr="00694384">
        <w:trPr>
          <w:trHeight w:val="1143"/>
        </w:trPr>
        <w:tc>
          <w:tcPr>
            <w:tcW w:w="3524" w:type="dxa"/>
            <w:vMerge w:val="restart"/>
          </w:tcPr>
          <w:p w14:paraId="248D3A72" w14:textId="5D654826" w:rsidR="00C71F65" w:rsidRDefault="00C71F65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rPr>
                <w:b/>
                <w:color w:val="0070C0"/>
                <w:sz w:val="32"/>
              </w:rPr>
              <w:t>Reduce</w:t>
            </w:r>
            <w:r w:rsidRPr="00F16FB1">
              <w:rPr>
                <w:b/>
                <w:color w:val="0070C0"/>
                <w:sz w:val="32"/>
              </w:rPr>
              <w:t xml:space="preserve"> variation in the assessment and management of abnormal blood sodium levels.</w:t>
            </w:r>
          </w:p>
        </w:tc>
        <w:tc>
          <w:tcPr>
            <w:tcW w:w="3521" w:type="dxa"/>
          </w:tcPr>
          <w:p w14:paraId="2C4FC8D1" w14:textId="660E22D3" w:rsidR="00C71F65" w:rsidRPr="00292262" w:rsidRDefault="00C71F65" w:rsidP="00C70E44">
            <w:pPr>
              <w:rPr>
                <w:b/>
                <w:bCs/>
                <w:sz w:val="20"/>
                <w:szCs w:val="20"/>
              </w:rPr>
            </w:pPr>
            <w:r>
              <w:t>Failure to optimally treat abnormal blood sodium levels.</w:t>
            </w:r>
          </w:p>
          <w:p w14:paraId="5907E2FB" w14:textId="7FA9B348" w:rsidR="00C71F65" w:rsidRDefault="00C71F65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520" w:type="dxa"/>
            <w:vMerge w:val="restart"/>
          </w:tcPr>
          <w:p w14:paraId="1E9BA089" w14:textId="7EE25876" w:rsidR="00C71F65" w:rsidRDefault="00C71F65" w:rsidP="00C70E44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rPr>
                <w:rFonts w:cstheme="minorHAnsi"/>
              </w:rPr>
              <w:t xml:space="preserve">Standardise </w:t>
            </w:r>
            <w:r w:rsidR="00A57EBD">
              <w:rPr>
                <w:rFonts w:cstheme="minorHAnsi"/>
              </w:rPr>
              <w:t xml:space="preserve">treatment choices for the different ‘severities’ of abnormal blood sodium. </w:t>
            </w:r>
          </w:p>
        </w:tc>
        <w:tc>
          <w:tcPr>
            <w:tcW w:w="3521" w:type="dxa"/>
            <w:vMerge w:val="restart"/>
          </w:tcPr>
          <w:p w14:paraId="536A6A15" w14:textId="1A193F70" w:rsidR="00C71F65" w:rsidRDefault="00C71F65" w:rsidP="00CB4F3B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 xml:space="preserve">Develop a </w:t>
            </w:r>
            <w:r w:rsidRPr="00C71F65">
              <w:t>Care bundle</w:t>
            </w:r>
            <w:r>
              <w:t xml:space="preserve"> that p</w:t>
            </w:r>
            <w:r w:rsidRPr="00C71F65">
              <w:t>rovid</w:t>
            </w:r>
            <w:r>
              <w:t>es</w:t>
            </w:r>
            <w:r w:rsidRPr="00C71F65">
              <w:t xml:space="preserve"> clinicians with clear information on what investigations and treatment need to be undertaken and the timeframe in which this should happen.</w:t>
            </w:r>
          </w:p>
        </w:tc>
      </w:tr>
      <w:tr w:rsidR="00C71F65" w14:paraId="2E664094" w14:textId="77777777" w:rsidTr="00694384">
        <w:trPr>
          <w:trHeight w:val="560"/>
        </w:trPr>
        <w:tc>
          <w:tcPr>
            <w:tcW w:w="3524" w:type="dxa"/>
            <w:vMerge/>
            <w:tcBorders>
              <w:bottom w:val="single" w:sz="24" w:space="0" w:color="0070C0"/>
            </w:tcBorders>
          </w:tcPr>
          <w:p w14:paraId="7CF1ED7C" w14:textId="77777777" w:rsidR="00C71F65" w:rsidRPr="00C70E44" w:rsidRDefault="00C71F65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521" w:type="dxa"/>
            <w:vMerge w:val="restart"/>
            <w:tcBorders>
              <w:bottom w:val="single" w:sz="24" w:space="0" w:color="0070C0"/>
            </w:tcBorders>
          </w:tcPr>
          <w:p w14:paraId="6830A9C0" w14:textId="69595D4D" w:rsidR="00C71F65" w:rsidRDefault="00C71F65" w:rsidP="00C70E44">
            <w:r>
              <w:t>Inconsistent monitoring of changes in sodium levels once treatment has commenced.</w:t>
            </w:r>
          </w:p>
        </w:tc>
        <w:tc>
          <w:tcPr>
            <w:tcW w:w="3520" w:type="dxa"/>
            <w:vMerge/>
            <w:tcBorders>
              <w:bottom w:val="single" w:sz="24" w:space="0" w:color="0070C0"/>
            </w:tcBorders>
          </w:tcPr>
          <w:p w14:paraId="2DED26C2" w14:textId="77777777" w:rsidR="00C71F65" w:rsidRDefault="00C71F65" w:rsidP="00C70E44">
            <w:pPr>
              <w:rPr>
                <w:rFonts w:cstheme="minorHAnsi"/>
              </w:rPr>
            </w:pPr>
          </w:p>
        </w:tc>
        <w:tc>
          <w:tcPr>
            <w:tcW w:w="3521" w:type="dxa"/>
            <w:vMerge/>
            <w:tcBorders>
              <w:bottom w:val="single" w:sz="24" w:space="0" w:color="0070C0"/>
            </w:tcBorders>
          </w:tcPr>
          <w:p w14:paraId="7DF4AB8D" w14:textId="77777777" w:rsidR="00C71F65" w:rsidRDefault="00C71F65" w:rsidP="00CB4F3B"/>
        </w:tc>
      </w:tr>
      <w:tr w:rsidR="00F21807" w14:paraId="4050B166" w14:textId="77777777" w:rsidTr="00694384">
        <w:trPr>
          <w:trHeight w:val="2279"/>
        </w:trPr>
        <w:tc>
          <w:tcPr>
            <w:tcW w:w="3524" w:type="dxa"/>
            <w:vMerge/>
          </w:tcPr>
          <w:p w14:paraId="6F3FB7CE" w14:textId="77777777" w:rsidR="00F21807" w:rsidRPr="00C70E44" w:rsidRDefault="00F21807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521" w:type="dxa"/>
            <w:vMerge/>
          </w:tcPr>
          <w:p w14:paraId="7A7B401C" w14:textId="77777777" w:rsidR="00F21807" w:rsidRDefault="00F21807" w:rsidP="00C70E44"/>
        </w:tc>
        <w:tc>
          <w:tcPr>
            <w:tcW w:w="3520" w:type="dxa"/>
          </w:tcPr>
          <w:p w14:paraId="56A33510" w14:textId="77777777" w:rsidR="00F21807" w:rsidRDefault="00F21807" w:rsidP="00C70E44">
            <w:pPr>
              <w:rPr>
                <w:rFonts w:cstheme="minorHAnsi"/>
              </w:rPr>
            </w:pPr>
            <w:r>
              <w:rPr>
                <w:rFonts w:cstheme="minorHAnsi"/>
              </w:rPr>
              <w:t>Standardise the monitoring of blood sodium levels when treatment for severe hyponatraemia commences.</w:t>
            </w:r>
          </w:p>
          <w:p w14:paraId="440164D0" w14:textId="77777777" w:rsidR="00694384" w:rsidRDefault="00694384" w:rsidP="00C70E44">
            <w:pPr>
              <w:rPr>
                <w:rFonts w:cstheme="minorHAnsi"/>
              </w:rPr>
            </w:pPr>
          </w:p>
          <w:p w14:paraId="65577020" w14:textId="3C1D6799" w:rsidR="00694384" w:rsidRDefault="00694384" w:rsidP="00C70E44">
            <w:pPr>
              <w:rPr>
                <w:rFonts w:cstheme="minorHAnsi"/>
              </w:rPr>
            </w:pPr>
          </w:p>
        </w:tc>
        <w:tc>
          <w:tcPr>
            <w:tcW w:w="3521" w:type="dxa"/>
          </w:tcPr>
          <w:p w14:paraId="66756280" w14:textId="026D7A72" w:rsidR="00F21807" w:rsidRPr="00EF5862" w:rsidRDefault="00F21807" w:rsidP="00C907B2">
            <w:r w:rsidRPr="00C71F65">
              <w:t xml:space="preserve">Development of eLearning training packages for non-specialist healthcare professionals to assess and treat patients with abnormal blood sodium levels, including ‘red </w:t>
            </w:r>
            <w:proofErr w:type="gramStart"/>
            <w:r w:rsidRPr="00C71F65">
              <w:t>flags‘ for</w:t>
            </w:r>
            <w:proofErr w:type="gramEnd"/>
            <w:r w:rsidRPr="00C71F65">
              <w:t xml:space="preserve"> escalation to specialists.</w:t>
            </w:r>
          </w:p>
        </w:tc>
      </w:tr>
      <w:tr w:rsidR="00C71F65" w14:paraId="65AD93C2" w14:textId="77777777" w:rsidTr="00694384">
        <w:trPr>
          <w:trHeight w:val="836"/>
        </w:trPr>
        <w:tc>
          <w:tcPr>
            <w:tcW w:w="3524" w:type="dxa"/>
            <w:vMerge/>
          </w:tcPr>
          <w:p w14:paraId="732A9AB0" w14:textId="77777777" w:rsidR="00C71F65" w:rsidRDefault="00C71F65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521" w:type="dxa"/>
          </w:tcPr>
          <w:p w14:paraId="704568BB" w14:textId="77777777" w:rsidR="00C71F65" w:rsidRPr="00292262" w:rsidRDefault="00C71F65" w:rsidP="00691F20">
            <w:pPr>
              <w:rPr>
                <w:b/>
                <w:bCs/>
                <w:sz w:val="20"/>
                <w:szCs w:val="20"/>
              </w:rPr>
            </w:pPr>
            <w:r>
              <w:t>Failure to appropriately investigate the underlying causes of the abnormal blood sodium.</w:t>
            </w:r>
          </w:p>
          <w:p w14:paraId="447D43FA" w14:textId="64822800" w:rsidR="00C71F65" w:rsidRDefault="00C71F65" w:rsidP="00892C3E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520" w:type="dxa"/>
            <w:vMerge w:val="restart"/>
          </w:tcPr>
          <w:p w14:paraId="14A5B958" w14:textId="78EFBE3C" w:rsidR="00C71F65" w:rsidRDefault="00694384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rPr>
                <w:rFonts w:cstheme="minorHAnsi"/>
              </w:rPr>
              <w:t>Develop</w:t>
            </w:r>
            <w:r w:rsidRPr="00694384">
              <w:rPr>
                <w:rFonts w:cstheme="minorHAnsi"/>
              </w:rPr>
              <w:t xml:space="preserve"> appropriate guidance on determining which investigation(s) </w:t>
            </w:r>
            <w:r>
              <w:rPr>
                <w:rFonts w:cstheme="minorHAnsi"/>
              </w:rPr>
              <w:t xml:space="preserve">for different abnormal sodium clinical scenarios </w:t>
            </w:r>
            <w:r w:rsidRPr="00694384">
              <w:rPr>
                <w:rFonts w:cstheme="minorHAnsi"/>
              </w:rPr>
              <w:t>should be undertaken to prevent over-investigation</w:t>
            </w:r>
          </w:p>
        </w:tc>
        <w:tc>
          <w:tcPr>
            <w:tcW w:w="3521" w:type="dxa"/>
            <w:vMerge w:val="restart"/>
          </w:tcPr>
          <w:p w14:paraId="34C4318C" w14:textId="03EB99ED" w:rsidR="00C71F65" w:rsidRDefault="00C71F65" w:rsidP="00691F20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C71F65">
              <w:t>Local service level agreements should be put in place specifying turnaround times for urgent investigations and these should be regularly audited</w:t>
            </w:r>
          </w:p>
        </w:tc>
      </w:tr>
      <w:tr w:rsidR="00C71F65" w14:paraId="7DCB58AA" w14:textId="77777777" w:rsidTr="00694384">
        <w:trPr>
          <w:trHeight w:val="1776"/>
        </w:trPr>
        <w:tc>
          <w:tcPr>
            <w:tcW w:w="3524" w:type="dxa"/>
            <w:vMerge/>
            <w:tcBorders>
              <w:bottom w:val="single" w:sz="24" w:space="0" w:color="0070C0"/>
            </w:tcBorders>
          </w:tcPr>
          <w:p w14:paraId="7F2C73CA" w14:textId="77777777" w:rsidR="00C71F65" w:rsidRDefault="00C71F65" w:rsidP="00691F20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521" w:type="dxa"/>
            <w:tcBorders>
              <w:bottom w:val="single" w:sz="24" w:space="0" w:color="0070C0"/>
            </w:tcBorders>
          </w:tcPr>
          <w:p w14:paraId="67630012" w14:textId="463F7DD2" w:rsidR="00C71F65" w:rsidRDefault="00C71F65" w:rsidP="00691F20">
            <w:r>
              <w:t xml:space="preserve">Variation in </w:t>
            </w:r>
            <w:r w:rsidRPr="00691F20">
              <w:t xml:space="preserve">turnaround times for urgent investigations </w:t>
            </w:r>
            <w:r>
              <w:t xml:space="preserve">related to abnormal blood sodium levels blood </w:t>
            </w:r>
          </w:p>
        </w:tc>
        <w:tc>
          <w:tcPr>
            <w:tcW w:w="3520" w:type="dxa"/>
            <w:vMerge/>
            <w:tcBorders>
              <w:bottom w:val="single" w:sz="24" w:space="0" w:color="0070C0"/>
            </w:tcBorders>
          </w:tcPr>
          <w:p w14:paraId="5C069DC3" w14:textId="77777777" w:rsidR="00C71F65" w:rsidRDefault="00C71F65" w:rsidP="00691F20"/>
        </w:tc>
        <w:tc>
          <w:tcPr>
            <w:tcW w:w="3521" w:type="dxa"/>
            <w:vMerge/>
            <w:tcBorders>
              <w:bottom w:val="single" w:sz="24" w:space="0" w:color="0070C0"/>
            </w:tcBorders>
          </w:tcPr>
          <w:p w14:paraId="04DF18E9" w14:textId="21887E3D" w:rsidR="00C71F65" w:rsidRDefault="00C71F65" w:rsidP="00691F20">
            <w:pPr>
              <w:spacing w:line="276" w:lineRule="auto"/>
            </w:pPr>
          </w:p>
        </w:tc>
      </w:tr>
    </w:tbl>
    <w:p w14:paraId="53EB297D" w14:textId="100934EF" w:rsidR="00C24AE7" w:rsidRDefault="007F1366" w:rsidP="00C71F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24AE7" w:rsidRPr="0030183A">
        <w:rPr>
          <w:sz w:val="28"/>
          <w:szCs w:val="28"/>
        </w:rPr>
        <w:lastRenderedPageBreak/>
        <w:t>E</w:t>
      </w:r>
      <w:r w:rsidR="00C24AE7" w:rsidRPr="00861B6F">
        <w:rPr>
          <w:sz w:val="28"/>
          <w:szCs w:val="28"/>
        </w:rPr>
        <w:t>xample</w:t>
      </w:r>
      <w:r w:rsidR="00C24AE7">
        <w:rPr>
          <w:sz w:val="28"/>
          <w:szCs w:val="28"/>
        </w:rPr>
        <w:t xml:space="preserve">: </w:t>
      </w:r>
      <w:r w:rsidR="00C71F65">
        <w:rPr>
          <w:sz w:val="28"/>
          <w:szCs w:val="28"/>
        </w:rPr>
        <w:t xml:space="preserve">Abnormal blood sodium levels </w:t>
      </w:r>
      <w:r w:rsidR="00C70E44" w:rsidRPr="00146CE6">
        <w:rPr>
          <w:sz w:val="28"/>
          <w:szCs w:val="28"/>
        </w:rPr>
        <w:t>–</w:t>
      </w:r>
    </w:p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477"/>
        <w:gridCol w:w="3475"/>
        <w:gridCol w:w="3474"/>
        <w:gridCol w:w="3475"/>
      </w:tblGrid>
      <w:tr w:rsidR="0051146A" w14:paraId="64EE214F" w14:textId="77777777" w:rsidTr="006D1863">
        <w:tc>
          <w:tcPr>
            <w:tcW w:w="3477" w:type="dxa"/>
            <w:shd w:val="clear" w:color="auto" w:fill="0070C0"/>
          </w:tcPr>
          <w:p w14:paraId="478DEC2D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74" w:type="dxa"/>
            <w:shd w:val="clear" w:color="auto" w:fill="0070C0"/>
          </w:tcPr>
          <w:p w14:paraId="2AAA48A6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73" w:type="dxa"/>
            <w:shd w:val="clear" w:color="auto" w:fill="0070C0"/>
          </w:tcPr>
          <w:p w14:paraId="61B1DB06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74" w:type="dxa"/>
            <w:shd w:val="clear" w:color="auto" w:fill="0070C0"/>
          </w:tcPr>
          <w:p w14:paraId="7F2C6365" w14:textId="77777777" w:rsidR="0051146A" w:rsidRDefault="0051146A" w:rsidP="006D1863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736C14" w14:paraId="15E974B7" w14:textId="77777777" w:rsidTr="00FF43B5">
        <w:trPr>
          <w:trHeight w:val="1371"/>
        </w:trPr>
        <w:tc>
          <w:tcPr>
            <w:tcW w:w="3474" w:type="dxa"/>
          </w:tcPr>
          <w:p w14:paraId="4D218921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1A96933A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1D9AE28D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441A87B" w14:textId="6EEE7593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50EEBCE6" w14:textId="77777777" w:rsidTr="00FF43B5">
        <w:trPr>
          <w:trHeight w:val="1368"/>
        </w:trPr>
        <w:tc>
          <w:tcPr>
            <w:tcW w:w="3474" w:type="dxa"/>
          </w:tcPr>
          <w:p w14:paraId="0F34C6BA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6B8900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217A612B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08F598AC" w14:textId="0BF69EBF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13534910" w14:textId="77777777" w:rsidTr="00FF43B5">
        <w:trPr>
          <w:trHeight w:val="1368"/>
        </w:trPr>
        <w:tc>
          <w:tcPr>
            <w:tcW w:w="3474" w:type="dxa"/>
          </w:tcPr>
          <w:p w14:paraId="5A45DDB3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4556FAF6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34E68E8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1D1A928" w14:textId="7BED50E8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736C14" w14:paraId="4E4B4647" w14:textId="77777777" w:rsidTr="00FF43B5">
        <w:trPr>
          <w:trHeight w:val="1368"/>
        </w:trPr>
        <w:tc>
          <w:tcPr>
            <w:tcW w:w="3474" w:type="dxa"/>
          </w:tcPr>
          <w:p w14:paraId="147A7F4E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3A7292A7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870D6CD" w14:textId="77777777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5" w:type="dxa"/>
          </w:tcPr>
          <w:p w14:paraId="7D26A315" w14:textId="393A812D" w:rsidR="00736C14" w:rsidRDefault="00736C14" w:rsidP="006D186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</w:tbl>
    <w:p w14:paraId="34914FC9" w14:textId="77777777" w:rsidR="0051146A" w:rsidRDefault="0051146A" w:rsidP="00C24AE7">
      <w:pPr>
        <w:spacing w:line="276" w:lineRule="auto"/>
        <w:rPr>
          <w:sz w:val="28"/>
          <w:szCs w:val="28"/>
        </w:rPr>
      </w:pPr>
    </w:p>
    <w:p w14:paraId="5591704C" w14:textId="77777777" w:rsidR="0051146A" w:rsidRDefault="0051146A" w:rsidP="00C24AE7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</w:p>
    <w:p w14:paraId="068B50EF" w14:textId="77777777" w:rsidR="00C24AE7" w:rsidRDefault="00C24AE7" w:rsidP="00292262">
      <w:pPr>
        <w:ind w:left="-993" w:right="-1068"/>
      </w:pPr>
    </w:p>
    <w:p w14:paraId="7D315F78" w14:textId="248795B6" w:rsidR="00292262" w:rsidRDefault="00292262" w:rsidP="00292262">
      <w:pPr>
        <w:ind w:left="-993" w:right="-1068"/>
      </w:pPr>
    </w:p>
    <w:sectPr w:rsidR="00292262" w:rsidSect="00DB6D7D">
      <w:head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51AC" w14:textId="0C61E9E9" w:rsidR="007F1366" w:rsidRPr="00A83682" w:rsidRDefault="00C24AE7" w:rsidP="007F1366">
    <w:pPr>
      <w:pStyle w:val="Footer"/>
      <w:rPr>
        <w:color w:val="463C64"/>
        <w:sz w:val="12"/>
        <w:szCs w:val="12"/>
      </w:rPr>
    </w:pPr>
    <w:bookmarkStart w:id="2" w:name="_Hlk156891735"/>
    <w:bookmarkStart w:id="3" w:name="_Hlk156891736"/>
    <w:r w:rsidRPr="008858E5">
      <w:rPr>
        <w:sz w:val="18"/>
        <w:szCs w:val="18"/>
      </w:rPr>
      <w:t xml:space="preserve">Full report and more implementation tools at </w:t>
    </w:r>
    <w:hyperlink r:id="rId1" w:history="1">
      <w:r w:rsidR="002C67B1" w:rsidRPr="002E04C9">
        <w:rPr>
          <w:rStyle w:val="Hyperlink"/>
          <w:sz w:val="18"/>
          <w:szCs w:val="18"/>
        </w:rPr>
        <w:t>https://www.ncepod.org.uk/2025bs.html</w:t>
      </w:r>
    </w:hyperlink>
    <w:r w:rsidR="00D3119B"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3D2F3AD" wp14:editId="0EDAFA82">
              <wp:simplePos x="0" y="0"/>
              <wp:positionH relativeFrom="page">
                <wp:posOffset>4791075</wp:posOffset>
              </wp:positionH>
              <wp:positionV relativeFrom="paragraph">
                <wp:posOffset>-501650</wp:posOffset>
              </wp:positionV>
              <wp:extent cx="262890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ADE7" w14:textId="77777777" w:rsidR="00D3119B" w:rsidRDefault="00D3119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71BE5A" wp14:editId="621612B8">
                                <wp:extent cx="2418080" cy="590534"/>
                                <wp:effectExtent l="0" t="0" r="1270" b="635"/>
                                <wp:docPr id="1781345342" name="Picture 17813453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91477" cy="6084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F3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25pt;margin-top:-39.5pt;width:207pt;height:6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" stroked="f">
              <v:textbox>
                <w:txbxContent>
                  <w:p w14:paraId="2534ADE7" w14:textId="77777777" w:rsidR="00D3119B" w:rsidRDefault="00D3119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71BE5A" wp14:editId="621612B8">
                          <wp:extent cx="2418080" cy="590534"/>
                          <wp:effectExtent l="0" t="0" r="1270" b="635"/>
                          <wp:docPr id="1781345342" name="Picture 17813453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91477" cy="6084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bookmarkEnd w:id="2"/>
    <w:bookmarkEnd w:id="3"/>
  </w:p>
  <w:p w14:paraId="2410A961" w14:textId="0A7601AA" w:rsidR="00A83682" w:rsidRPr="00A83682" w:rsidRDefault="00A83682">
    <w:pPr>
      <w:pStyle w:val="Footer"/>
      <w:rPr>
        <w:color w:val="463C64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880F" w14:textId="770C21AD" w:rsidR="00A83682" w:rsidRPr="00A83682" w:rsidRDefault="00C24AE7">
    <w:pPr>
      <w:pStyle w:val="Footer"/>
      <w:rPr>
        <w:color w:val="463C64"/>
        <w:sz w:val="12"/>
        <w:szCs w:val="12"/>
      </w:rPr>
    </w:pPr>
    <w:r w:rsidRPr="008858E5">
      <w:rPr>
        <w:sz w:val="18"/>
        <w:szCs w:val="18"/>
      </w:rPr>
      <w:t xml:space="preserve">Full report and more implementation tools at </w:t>
    </w:r>
    <w:hyperlink r:id="rId1" w:history="1">
      <w:r w:rsidR="00C71F65" w:rsidRPr="002E04C9">
        <w:rPr>
          <w:rStyle w:val="Hyperlink"/>
          <w:sz w:val="18"/>
          <w:szCs w:val="18"/>
        </w:rPr>
        <w:t>https://www.ncepod.org.uk/2025bs.html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AF65" w14:textId="77777777" w:rsidR="00D3119B" w:rsidRDefault="00D3119B" w:rsidP="00400991">
    <w:pPr>
      <w:pStyle w:val="Header"/>
      <w:jc w:val="center"/>
      <w:rPr>
        <w:b/>
        <w:sz w:val="28"/>
        <w:szCs w:val="28"/>
      </w:rPr>
    </w:pPr>
    <w:r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8EC33F" wp14:editId="6FE51E93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77777777" w:rsidR="00D3119B" w:rsidRDefault="00D3119B">
                          <w:r w:rsidRPr="00D3119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5310585" wp14:editId="04AD9D21">
                                <wp:extent cx="7562877" cy="1214262"/>
                                <wp:effectExtent l="0" t="0" r="0" b="5080"/>
                                <wp:docPr id="1277402105" name="Picture 1277402105" descr="C:\Users\kmacleansteel\Pictures\New Picture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macleansteel\Pictures\New Picture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7625" cy="1218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1.3pt;margin-top:-33.95pt;width:592.5pt;height:15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77777777" w:rsidR="00D3119B" w:rsidRDefault="00D3119B">
                    <w:r w:rsidRPr="00D3119B">
                      <w:rPr>
                        <w:noProof/>
                        <w:lang w:eastAsia="en-GB"/>
                      </w:rPr>
                      <w:drawing>
                        <wp:inline distT="0" distB="0" distL="0" distR="0" wp14:anchorId="45310585" wp14:editId="04AD9D21">
                          <wp:extent cx="7562877" cy="1214262"/>
                          <wp:effectExtent l="0" t="0" r="0" b="5080"/>
                          <wp:docPr id="1277402105" name="Picture 1277402105" descr="C:\Users\kmacleansteel\Pictures\New Picture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macleansteel\Pictures\New Picture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7625" cy="1218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765C" w14:textId="6520FE6D" w:rsidR="00D3119B" w:rsidRDefault="00D3119B" w:rsidP="007F1366">
    <w:pPr>
      <w:pStyle w:val="Header"/>
      <w:jc w:val="center"/>
      <w:rPr>
        <w:b/>
        <w:sz w:val="28"/>
        <w:szCs w:val="28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1C90BB9" wp14:editId="18D3580E">
              <wp:simplePos x="0" y="0"/>
              <wp:positionH relativeFrom="column">
                <wp:posOffset>8220075</wp:posOffset>
              </wp:positionH>
              <wp:positionV relativeFrom="paragraph">
                <wp:posOffset>-364490</wp:posOffset>
              </wp:positionV>
              <wp:extent cx="1524000" cy="1404620"/>
              <wp:effectExtent l="0" t="0" r="0" b="3810"/>
              <wp:wrapSquare wrapText="bothSides"/>
              <wp:docPr id="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8A65" w14:textId="77777777" w:rsidR="00D3119B" w:rsidRDefault="00D3119B" w:rsidP="00AC71D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FD1420" wp14:editId="22FA06EA">
                                <wp:extent cx="1275023" cy="428625"/>
                                <wp:effectExtent l="0" t="0" r="1905" b="0"/>
                                <wp:docPr id="1861373814" name="Picture 18613738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2909" cy="434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90B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47.25pt;margin-top:-28.7pt;width:120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" stroked="f">
              <v:textbox style="mso-fit-shape-to-text:t">
                <w:txbxContent>
                  <w:p w14:paraId="32388A65" w14:textId="77777777" w:rsidR="00D3119B" w:rsidRDefault="00D3119B" w:rsidP="00AC71D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FD1420" wp14:editId="22FA06EA">
                          <wp:extent cx="1275023" cy="428625"/>
                          <wp:effectExtent l="0" t="0" r="1905" b="0"/>
                          <wp:docPr id="1861373814" name="Picture 18613738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2909" cy="434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3E44">
      <w:rPr>
        <w:b/>
        <w:noProof/>
        <w:sz w:val="28"/>
        <w:szCs w:val="28"/>
        <w:lang w:eastAsia="en-GB"/>
      </w:rPr>
      <w:t>A Balanced Solution</w:t>
    </w:r>
  </w:p>
  <w:p w14:paraId="473FCB94" w14:textId="5D9F98F4" w:rsidR="00D3119B" w:rsidRPr="00400991" w:rsidRDefault="009A13ED" w:rsidP="007F136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955649940" name="Picture 1955649940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5012">
    <w:abstractNumId w:val="3"/>
  </w:num>
  <w:num w:numId="2" w16cid:durableId="922223338">
    <w:abstractNumId w:val="4"/>
  </w:num>
  <w:num w:numId="3" w16cid:durableId="1563834045">
    <w:abstractNumId w:val="0"/>
  </w:num>
  <w:num w:numId="4" w16cid:durableId="199053200">
    <w:abstractNumId w:val="1"/>
  </w:num>
  <w:num w:numId="5" w16cid:durableId="109944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2AF"/>
    <w:rsid w:val="0000166D"/>
    <w:rsid w:val="0000553C"/>
    <w:rsid w:val="00035BC1"/>
    <w:rsid w:val="00040F5F"/>
    <w:rsid w:val="0005034D"/>
    <w:rsid w:val="00050B9A"/>
    <w:rsid w:val="00052B91"/>
    <w:rsid w:val="000615AC"/>
    <w:rsid w:val="0006312F"/>
    <w:rsid w:val="00064352"/>
    <w:rsid w:val="00073BC8"/>
    <w:rsid w:val="00081E9D"/>
    <w:rsid w:val="00084C3B"/>
    <w:rsid w:val="00085379"/>
    <w:rsid w:val="00086861"/>
    <w:rsid w:val="000934DF"/>
    <w:rsid w:val="000969B0"/>
    <w:rsid w:val="000B4AFC"/>
    <w:rsid w:val="000D68E7"/>
    <w:rsid w:val="000E7E5B"/>
    <w:rsid w:val="000F25F0"/>
    <w:rsid w:val="000F64C6"/>
    <w:rsid w:val="00110FC0"/>
    <w:rsid w:val="00124434"/>
    <w:rsid w:val="00141C35"/>
    <w:rsid w:val="00145C14"/>
    <w:rsid w:val="00146CE6"/>
    <w:rsid w:val="00157222"/>
    <w:rsid w:val="00164EC9"/>
    <w:rsid w:val="0017045A"/>
    <w:rsid w:val="00171137"/>
    <w:rsid w:val="00192FA9"/>
    <w:rsid w:val="00194C03"/>
    <w:rsid w:val="001A23D3"/>
    <w:rsid w:val="001A7046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7F6D"/>
    <w:rsid w:val="00255934"/>
    <w:rsid w:val="0026503B"/>
    <w:rsid w:val="00292262"/>
    <w:rsid w:val="002B22A9"/>
    <w:rsid w:val="002C5298"/>
    <w:rsid w:val="002C67B1"/>
    <w:rsid w:val="002D633B"/>
    <w:rsid w:val="002E5772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83FE5"/>
    <w:rsid w:val="00384E26"/>
    <w:rsid w:val="00385D93"/>
    <w:rsid w:val="003B119A"/>
    <w:rsid w:val="003B608E"/>
    <w:rsid w:val="003B6C36"/>
    <w:rsid w:val="003B7658"/>
    <w:rsid w:val="003E0005"/>
    <w:rsid w:val="003E649C"/>
    <w:rsid w:val="003F506A"/>
    <w:rsid w:val="00400991"/>
    <w:rsid w:val="00402958"/>
    <w:rsid w:val="00406307"/>
    <w:rsid w:val="004066D6"/>
    <w:rsid w:val="004151FB"/>
    <w:rsid w:val="0044075B"/>
    <w:rsid w:val="00443273"/>
    <w:rsid w:val="00467CA5"/>
    <w:rsid w:val="00495269"/>
    <w:rsid w:val="00497C88"/>
    <w:rsid w:val="004A65E7"/>
    <w:rsid w:val="004B1652"/>
    <w:rsid w:val="004B3E4E"/>
    <w:rsid w:val="004C0752"/>
    <w:rsid w:val="004D5CE5"/>
    <w:rsid w:val="004D6E71"/>
    <w:rsid w:val="004E0472"/>
    <w:rsid w:val="004E2785"/>
    <w:rsid w:val="004E7E6A"/>
    <w:rsid w:val="004F29C1"/>
    <w:rsid w:val="0051146A"/>
    <w:rsid w:val="00521236"/>
    <w:rsid w:val="005265BB"/>
    <w:rsid w:val="0053752E"/>
    <w:rsid w:val="005461EA"/>
    <w:rsid w:val="00596175"/>
    <w:rsid w:val="005D074F"/>
    <w:rsid w:val="005E6E2A"/>
    <w:rsid w:val="006019C2"/>
    <w:rsid w:val="00601F21"/>
    <w:rsid w:val="00601FE3"/>
    <w:rsid w:val="00647676"/>
    <w:rsid w:val="0065490E"/>
    <w:rsid w:val="00680714"/>
    <w:rsid w:val="00691F20"/>
    <w:rsid w:val="00694129"/>
    <w:rsid w:val="00694384"/>
    <w:rsid w:val="006B1A11"/>
    <w:rsid w:val="006D3065"/>
    <w:rsid w:val="006D6C55"/>
    <w:rsid w:val="006E563A"/>
    <w:rsid w:val="006F02FE"/>
    <w:rsid w:val="006F608D"/>
    <w:rsid w:val="006F7433"/>
    <w:rsid w:val="0070545D"/>
    <w:rsid w:val="007160AC"/>
    <w:rsid w:val="00723E27"/>
    <w:rsid w:val="0072463E"/>
    <w:rsid w:val="00734278"/>
    <w:rsid w:val="00736C14"/>
    <w:rsid w:val="007557F5"/>
    <w:rsid w:val="00775D4A"/>
    <w:rsid w:val="00776B4C"/>
    <w:rsid w:val="007A016C"/>
    <w:rsid w:val="007B2886"/>
    <w:rsid w:val="007D5498"/>
    <w:rsid w:val="007F1366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72387"/>
    <w:rsid w:val="00881A1A"/>
    <w:rsid w:val="00884179"/>
    <w:rsid w:val="008858E5"/>
    <w:rsid w:val="00892C3E"/>
    <w:rsid w:val="008A258F"/>
    <w:rsid w:val="008A28A4"/>
    <w:rsid w:val="008A541C"/>
    <w:rsid w:val="008B3B98"/>
    <w:rsid w:val="008B3D8C"/>
    <w:rsid w:val="008C0FA8"/>
    <w:rsid w:val="008D114D"/>
    <w:rsid w:val="008E78AA"/>
    <w:rsid w:val="008F7532"/>
    <w:rsid w:val="00906F43"/>
    <w:rsid w:val="00914DA6"/>
    <w:rsid w:val="00922F64"/>
    <w:rsid w:val="0092670D"/>
    <w:rsid w:val="00932E39"/>
    <w:rsid w:val="00936915"/>
    <w:rsid w:val="0094304D"/>
    <w:rsid w:val="0095304E"/>
    <w:rsid w:val="0095705C"/>
    <w:rsid w:val="009803E0"/>
    <w:rsid w:val="00981DCD"/>
    <w:rsid w:val="00991737"/>
    <w:rsid w:val="009A13ED"/>
    <w:rsid w:val="009A54CE"/>
    <w:rsid w:val="009B1C36"/>
    <w:rsid w:val="009B63EB"/>
    <w:rsid w:val="009D21EA"/>
    <w:rsid w:val="009D2C3A"/>
    <w:rsid w:val="009E0828"/>
    <w:rsid w:val="009F15DC"/>
    <w:rsid w:val="009F3A24"/>
    <w:rsid w:val="00A00800"/>
    <w:rsid w:val="00A0140B"/>
    <w:rsid w:val="00A1195B"/>
    <w:rsid w:val="00A14367"/>
    <w:rsid w:val="00A23092"/>
    <w:rsid w:val="00A406E1"/>
    <w:rsid w:val="00A57EBD"/>
    <w:rsid w:val="00A64230"/>
    <w:rsid w:val="00A64DC3"/>
    <w:rsid w:val="00A65BF5"/>
    <w:rsid w:val="00A74BF9"/>
    <w:rsid w:val="00A83682"/>
    <w:rsid w:val="00A83C1D"/>
    <w:rsid w:val="00AA039C"/>
    <w:rsid w:val="00AA230C"/>
    <w:rsid w:val="00AA68EE"/>
    <w:rsid w:val="00AA7508"/>
    <w:rsid w:val="00AC71DF"/>
    <w:rsid w:val="00AD0959"/>
    <w:rsid w:val="00AD3F4D"/>
    <w:rsid w:val="00AD4111"/>
    <w:rsid w:val="00AE2346"/>
    <w:rsid w:val="00B048BA"/>
    <w:rsid w:val="00B21890"/>
    <w:rsid w:val="00B306F0"/>
    <w:rsid w:val="00B60E61"/>
    <w:rsid w:val="00B71E98"/>
    <w:rsid w:val="00B856F3"/>
    <w:rsid w:val="00B90C1F"/>
    <w:rsid w:val="00B94DD2"/>
    <w:rsid w:val="00BB3A0C"/>
    <w:rsid w:val="00BB5E73"/>
    <w:rsid w:val="00BC316E"/>
    <w:rsid w:val="00BD4D50"/>
    <w:rsid w:val="00BE01ED"/>
    <w:rsid w:val="00BE47EA"/>
    <w:rsid w:val="00C24AE7"/>
    <w:rsid w:val="00C24F18"/>
    <w:rsid w:val="00C40D7E"/>
    <w:rsid w:val="00C47E45"/>
    <w:rsid w:val="00C6020E"/>
    <w:rsid w:val="00C6440C"/>
    <w:rsid w:val="00C70211"/>
    <w:rsid w:val="00C70E44"/>
    <w:rsid w:val="00C71F65"/>
    <w:rsid w:val="00C7477B"/>
    <w:rsid w:val="00C83023"/>
    <w:rsid w:val="00C83E4F"/>
    <w:rsid w:val="00C857E9"/>
    <w:rsid w:val="00C907B2"/>
    <w:rsid w:val="00C92DAE"/>
    <w:rsid w:val="00C92E0E"/>
    <w:rsid w:val="00CB4F3B"/>
    <w:rsid w:val="00CB7C5B"/>
    <w:rsid w:val="00CE12E6"/>
    <w:rsid w:val="00CF0AB7"/>
    <w:rsid w:val="00D0273C"/>
    <w:rsid w:val="00D10BFF"/>
    <w:rsid w:val="00D166D2"/>
    <w:rsid w:val="00D20B36"/>
    <w:rsid w:val="00D3119B"/>
    <w:rsid w:val="00D50AEC"/>
    <w:rsid w:val="00D51E32"/>
    <w:rsid w:val="00D55694"/>
    <w:rsid w:val="00D637DF"/>
    <w:rsid w:val="00D666DF"/>
    <w:rsid w:val="00D67934"/>
    <w:rsid w:val="00D71B31"/>
    <w:rsid w:val="00D853C5"/>
    <w:rsid w:val="00D92EC6"/>
    <w:rsid w:val="00DB6D7D"/>
    <w:rsid w:val="00DF09F3"/>
    <w:rsid w:val="00DF2025"/>
    <w:rsid w:val="00E36F7E"/>
    <w:rsid w:val="00E5680E"/>
    <w:rsid w:val="00E63E44"/>
    <w:rsid w:val="00E713A7"/>
    <w:rsid w:val="00E72EFC"/>
    <w:rsid w:val="00E82974"/>
    <w:rsid w:val="00E91842"/>
    <w:rsid w:val="00EA57B0"/>
    <w:rsid w:val="00EB531A"/>
    <w:rsid w:val="00EB53C5"/>
    <w:rsid w:val="00EC3902"/>
    <w:rsid w:val="00ED5AF9"/>
    <w:rsid w:val="00EF1B66"/>
    <w:rsid w:val="00F00139"/>
    <w:rsid w:val="00F02B40"/>
    <w:rsid w:val="00F13E94"/>
    <w:rsid w:val="00F16FB1"/>
    <w:rsid w:val="00F21807"/>
    <w:rsid w:val="00F25482"/>
    <w:rsid w:val="00F268B1"/>
    <w:rsid w:val="00F2727C"/>
    <w:rsid w:val="00F5034F"/>
    <w:rsid w:val="00F546C9"/>
    <w:rsid w:val="00F5507D"/>
    <w:rsid w:val="00F64816"/>
    <w:rsid w:val="00F648E9"/>
    <w:rsid w:val="00F6740D"/>
    <w:rsid w:val="00F776B4"/>
    <w:rsid w:val="00FA03A9"/>
    <w:rsid w:val="00FA3F1F"/>
    <w:rsid w:val="00FD22AF"/>
    <w:rsid w:val="00FD3220"/>
    <w:rsid w:val="00FD4B97"/>
    <w:rsid w:val="00FE0A2F"/>
    <w:rsid w:val="00FF67B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5FD3B00"/>
  <w15:docId w15:val="{86BE2F26-3696-4348-B781-0CDF4EA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82"/>
    <w:rPr>
      <w:color w:val="605E5C"/>
      <w:shd w:val="clear" w:color="auto" w:fill="E1DFDD"/>
    </w:rPr>
  </w:style>
  <w:style w:type="paragraph" w:customStyle="1" w:styleId="Default">
    <w:name w:val="Default"/>
    <w:rsid w:val="007F1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3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pod.org.uk/2025bs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ncepod.org.uk/2025bs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epod.org.uk/2025b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5444-1BFD-41F8-BB34-F19E17A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400</Words>
  <Characters>2454</Characters>
  <Application>Microsoft Office Word</Application>
  <DocSecurity>0</DocSecurity>
  <Lines>136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Smith</cp:lastModifiedBy>
  <cp:revision>16</cp:revision>
  <cp:lastPrinted>2018-07-23T14:14:00Z</cp:lastPrinted>
  <dcterms:created xsi:type="dcterms:W3CDTF">2025-06-09T11:38:00Z</dcterms:created>
  <dcterms:modified xsi:type="dcterms:W3CDTF">2025-10-03T11:01:00Z</dcterms:modified>
</cp:coreProperties>
</file>